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867B" w14:textId="5656CD8E" w:rsidR="00DD5174" w:rsidRPr="00DD5174" w:rsidRDefault="00DD5174" w:rsidP="00DD5174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val="uk-UA" w:eastAsia="ru-RU"/>
        </w:rPr>
      </w:pPr>
      <w:r w:rsidRPr="00DD5174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Порядок реагування на доведені випадки булінгу (цькування) в ЗДО № 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val="uk-UA" w:eastAsia="ru-RU"/>
        </w:rPr>
        <w:t>8</w:t>
      </w:r>
      <w:bookmarkStart w:id="0" w:name="_GoBack"/>
      <w:bookmarkEnd w:id="0"/>
    </w:p>
    <w:p w14:paraId="5F25194A" w14:textId="77777777" w:rsidR="00DD5174" w:rsidRPr="00DD5174" w:rsidRDefault="00DD5174" w:rsidP="00DD517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uk-UA" w:eastAsia="ru-RU"/>
        </w:rPr>
      </w:pPr>
      <w:r w:rsidRPr="00DD5174">
        <w:rPr>
          <w:rFonts w:ascii="Helvetica" w:eastAsia="Times New Roman" w:hAnsi="Helvetica" w:cs="Helvetica"/>
          <w:color w:val="444444"/>
          <w:sz w:val="21"/>
          <w:szCs w:val="21"/>
          <w:lang w:val="uk-UA" w:eastAsia="ru-RU"/>
        </w:rPr>
        <w:t>1. Після того, як Комісія з розгляду випадків булінгу (цькування) визнала, що це був булінг (цькування), а не одноразовий конфлікт чи сварка, тобто відповідні дії носять систематичний характер, то завідувач закладу зобов’язаний повідомити уповноважені підрозділи органів Національної поліції України (ювенальна поліція) та Службу у справах дітей.</w:t>
      </w:r>
    </w:p>
    <w:p w14:paraId="2D48086C" w14:textId="77777777" w:rsidR="00DD5174" w:rsidRPr="00DD5174" w:rsidRDefault="00DD5174" w:rsidP="00DD517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Особи, визнані причетними до булінгу,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14:paraId="3F77D739" w14:textId="77777777" w:rsidR="00DD5174" w:rsidRPr="00DD5174" w:rsidRDefault="00DD5174" w:rsidP="00DD517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Завідувач закладу забезпечує виконання заходів для надання соціальних та психолого-педагогічних послуг здобувачам освіти, які вчинили булінг, стали його свідками або постраждали від булінгу (цькування).</w:t>
      </w:r>
    </w:p>
    <w:p w14:paraId="73888430" w14:textId="77777777" w:rsidR="00DD5174" w:rsidRPr="00DD5174" w:rsidRDefault="00DD5174" w:rsidP="00DD517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разі, якщо Комісія не кваліфікує випадок як булінг, а постраждалий (чи його/її представник) не згодний з рішенням Комісії, то він може одразу звернутися до органів Національної поліції України із заявою, про що має повідомити завідувача закладу.</w:t>
      </w:r>
    </w:p>
    <w:p w14:paraId="57442783" w14:textId="77777777" w:rsidR="00DD5174" w:rsidRPr="00DD5174" w:rsidRDefault="00DD5174" w:rsidP="00DD517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Потерпілий чи його/її представник також можуть звертатися відразу до уповноважених підрозділів органів Національної поліції України (ювенальна поліція) та Служби </w:t>
      </w:r>
      <w:proofErr w:type="gramStart"/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справах</w:t>
      </w:r>
      <w:proofErr w:type="gramEnd"/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дітей з повідомленням про випадки булінгу (цькування), попередивши про звернення завідувача ДНЗ.</w:t>
      </w:r>
    </w:p>
    <w:p w14:paraId="6CACB304" w14:textId="77777777" w:rsidR="00DD5174" w:rsidRPr="00DD5174" w:rsidRDefault="00DD5174" w:rsidP="00DD517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Якщо Комісія не кваліфікує випадок як булінг (сварка чи конфлікт був єдиноразовим випадком), питання з налагодження мікроклімату в дитячому середовищі та розв’язання конфлікту вирішується </w:t>
      </w:r>
      <w:proofErr w:type="gramStart"/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межах</w:t>
      </w:r>
      <w:proofErr w:type="gramEnd"/>
      <w:r w:rsidRPr="00DD51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закладу учасниками освітнього процесу.</w:t>
      </w:r>
    </w:p>
    <w:p w14:paraId="2895B117" w14:textId="77777777" w:rsidR="00E60453" w:rsidRDefault="00E60453"/>
    <w:sectPr w:rsidR="00E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C5"/>
    <w:rsid w:val="00B746C5"/>
    <w:rsid w:val="00DD5174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85E8"/>
  <w15:chartTrackingRefBased/>
  <w15:docId w15:val="{1D44F30B-DA81-4ABE-928F-04B5B43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Green Ways Ltd.</cp:lastModifiedBy>
  <cp:revision>2</cp:revision>
  <dcterms:created xsi:type="dcterms:W3CDTF">2022-12-01T06:21:00Z</dcterms:created>
  <dcterms:modified xsi:type="dcterms:W3CDTF">2022-12-01T06:21:00Z</dcterms:modified>
</cp:coreProperties>
</file>